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F7" w:rsidRDefault="001C19F7" w:rsidP="001C19F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МБОУ «Ташлинская средняя общеобразовательная школа»</w:t>
      </w: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Pr="0064010B" w:rsidRDefault="001C19F7" w:rsidP="001C19F7">
      <w:pPr>
        <w:jc w:val="center"/>
        <w:rPr>
          <w:b/>
          <w:sz w:val="56"/>
          <w:szCs w:val="56"/>
        </w:rPr>
      </w:pPr>
      <w:r w:rsidRPr="0064010B">
        <w:rPr>
          <w:rFonts w:ascii="Georgia" w:hAnsi="Georgia"/>
          <w:b/>
          <w:sz w:val="56"/>
          <w:szCs w:val="56"/>
        </w:rPr>
        <w:t>Доклад</w:t>
      </w:r>
    </w:p>
    <w:p w:rsidR="001C19F7" w:rsidRDefault="001C19F7" w:rsidP="001C19F7">
      <w:pPr>
        <w:jc w:val="center"/>
        <w:rPr>
          <w:b/>
          <w:sz w:val="28"/>
          <w:szCs w:val="28"/>
        </w:rPr>
      </w:pPr>
    </w:p>
    <w:p w:rsidR="001C19F7" w:rsidRPr="0064010B" w:rsidRDefault="00680F42" w:rsidP="001C19F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1C19F7" w:rsidRPr="0064010B">
        <w:rPr>
          <w:b/>
          <w:sz w:val="72"/>
          <w:szCs w:val="72"/>
        </w:rPr>
        <w:t>Формирование читательской комп</w:t>
      </w:r>
      <w:r>
        <w:rPr>
          <w:b/>
          <w:sz w:val="72"/>
          <w:szCs w:val="72"/>
        </w:rPr>
        <w:t>етентности у младших школьников»</w:t>
      </w: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64010B" w:rsidRPr="006B0D5E" w:rsidRDefault="0064010B" w:rsidP="0064010B">
      <w:pPr>
        <w:jc w:val="center"/>
        <w:rPr>
          <w:sz w:val="40"/>
        </w:rPr>
      </w:pPr>
    </w:p>
    <w:p w:rsidR="0064010B" w:rsidRDefault="0064010B" w:rsidP="0064010B">
      <w:pPr>
        <w:ind w:left="4500"/>
        <w:jc w:val="center"/>
        <w:rPr>
          <w:b/>
          <w:bCs/>
          <w:sz w:val="28"/>
          <w:szCs w:val="28"/>
        </w:rPr>
      </w:pPr>
      <w:r w:rsidRPr="006B0D5E">
        <w:rPr>
          <w:b/>
          <w:bCs/>
          <w:sz w:val="28"/>
          <w:szCs w:val="28"/>
        </w:rPr>
        <w:t xml:space="preserve">Гамова Елена Викторовна, </w:t>
      </w:r>
    </w:p>
    <w:p w:rsidR="0064010B" w:rsidRDefault="0064010B" w:rsidP="0064010B">
      <w:pPr>
        <w:ind w:left="4500"/>
        <w:jc w:val="center"/>
        <w:rPr>
          <w:b/>
          <w:bCs/>
          <w:sz w:val="28"/>
          <w:szCs w:val="28"/>
        </w:rPr>
      </w:pPr>
      <w:r w:rsidRPr="006B0D5E">
        <w:rPr>
          <w:b/>
          <w:bCs/>
          <w:sz w:val="28"/>
          <w:szCs w:val="28"/>
        </w:rPr>
        <w:t>учитель начальных классов,</w:t>
      </w:r>
    </w:p>
    <w:p w:rsidR="0064010B" w:rsidRPr="006B0D5E" w:rsidRDefault="0064010B" w:rsidP="0064010B">
      <w:pPr>
        <w:ind w:left="4500"/>
        <w:jc w:val="center"/>
        <w:rPr>
          <w:b/>
          <w:bCs/>
          <w:sz w:val="28"/>
          <w:szCs w:val="28"/>
        </w:rPr>
      </w:pPr>
      <w:r w:rsidRPr="006B0D5E">
        <w:rPr>
          <w:b/>
          <w:bCs/>
          <w:sz w:val="28"/>
          <w:szCs w:val="28"/>
        </w:rPr>
        <w:t xml:space="preserve"> I квалификационная категория</w:t>
      </w:r>
    </w:p>
    <w:p w:rsidR="0064010B" w:rsidRDefault="0064010B" w:rsidP="0064010B">
      <w:pPr>
        <w:ind w:left="4500"/>
        <w:jc w:val="center"/>
        <w:rPr>
          <w:b/>
          <w:bCs/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center"/>
        <w:rPr>
          <w:sz w:val="28"/>
          <w:szCs w:val="28"/>
        </w:rPr>
      </w:pPr>
    </w:p>
    <w:p w:rsidR="001C19F7" w:rsidRDefault="001C19F7" w:rsidP="001C19F7">
      <w:pPr>
        <w:jc w:val="right"/>
        <w:rPr>
          <w:sz w:val="28"/>
          <w:szCs w:val="28"/>
        </w:rPr>
      </w:pPr>
    </w:p>
    <w:p w:rsidR="001C19F7" w:rsidRDefault="001C19F7" w:rsidP="001C19F7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64010B" w:rsidRDefault="0064010B" w:rsidP="001C19F7">
      <w:pPr>
        <w:spacing w:before="100" w:beforeAutospacing="1" w:after="100" w:afterAutospacing="1"/>
        <w:jc w:val="both"/>
        <w:rPr>
          <w:b/>
          <w:bCs/>
          <w:sz w:val="32"/>
          <w:szCs w:val="32"/>
        </w:rPr>
      </w:pPr>
    </w:p>
    <w:p w:rsidR="0064010B" w:rsidRDefault="0064010B" w:rsidP="001C19F7">
      <w:pPr>
        <w:spacing w:before="100" w:beforeAutospacing="1" w:after="100" w:afterAutospacing="1"/>
        <w:jc w:val="both"/>
      </w:pPr>
    </w:p>
    <w:p w:rsidR="001C19F7" w:rsidRDefault="001C19F7" w:rsidP="001C19F7">
      <w:pPr>
        <w:spacing w:before="100" w:beforeAutospacing="1" w:after="100" w:afterAutospacing="1"/>
        <w:jc w:val="both"/>
      </w:pPr>
    </w:p>
    <w:p w:rsidR="001C19F7" w:rsidRDefault="0064010B" w:rsidP="0064010B">
      <w:pPr>
        <w:spacing w:before="100" w:beforeAutospacing="1" w:after="100" w:afterAutospacing="1"/>
        <w:jc w:val="center"/>
      </w:pPr>
      <w:r>
        <w:t>2015 год</w:t>
      </w:r>
    </w:p>
    <w:p w:rsidR="00E72EFC" w:rsidRPr="000F6BC3" w:rsidRDefault="00E72EFC" w:rsidP="0012092B">
      <w:pPr>
        <w:spacing w:before="100" w:beforeAutospacing="1" w:after="100" w:afterAutospacing="1"/>
        <w:jc w:val="both"/>
      </w:pPr>
      <w:r>
        <w:lastRenderedPageBreak/>
        <w:t>«</w:t>
      </w:r>
      <w:r w:rsidRPr="000F6BC3">
        <w:t>Нет наслаждения книгой, — писал С. Соловейчик, — нет чтения, нет читателя. Безучастное перелистывание страниц, холодное наблюдение за происходящим в книге — это не чтение. Любование искусством писателя и поэта, смакование слова и сочетаний слов, восторг по поводу удачного выражения, изумление перед мастерством изображения и описания, волнение, вызванн</w:t>
      </w:r>
      <w:r>
        <w:t>ое глубиной мысли, — вот чтение»</w:t>
      </w:r>
      <w:r w:rsidRPr="000F6BC3">
        <w:t>.</w:t>
      </w:r>
    </w:p>
    <w:p w:rsidR="00E72EFC" w:rsidRPr="000F6BC3" w:rsidRDefault="00E72EFC" w:rsidP="00E72EFC">
      <w:pPr>
        <w:jc w:val="both"/>
      </w:pPr>
      <w:r w:rsidRPr="000F6BC3">
        <w:t>Федеральные государственные образовательные стандарты начального  общего образования, в основе которого лежит системно</w:t>
      </w:r>
      <w:r>
        <w:t xml:space="preserve"> </w:t>
      </w:r>
      <w:r w:rsidRPr="000F6BC3">
        <w:t>-</w:t>
      </w:r>
      <w:r>
        <w:t xml:space="preserve"> </w:t>
      </w:r>
      <w:r w:rsidRPr="000F6BC3">
        <w:t>деятельностный подход, предполагает   воспитание  и  развитие качеств личности,  отвечающих требованиям   информационного общества,  личности,  свободно ориентирующейся  в  потоках информации, способной конструктивно общаться, сотрудничать, эффективно решать учебные и познавательные задачи в процессе жизнедеятельности. Это станет возможным при условии овладения всеми школьниками читательской культурой.</w:t>
      </w: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  <w:r w:rsidRPr="000F6BC3">
        <w:t>Сегодня читательская культура личности высоко оценивается мировым сообществом. Однако в России, как и во многих странах мира, наблюдается снижение уровня читательской культуры населения. Чтобы преодолеть эту негативную тенденцию, в нашей стране Российским книжным союзом была разработана и в настоящее время реализуется «Национальная программа поддержки и развития чтения» (</w:t>
      </w:r>
      <w:smartTag w:uri="urn:schemas-microsoft-com:office:smarttags" w:element="metricconverter">
        <w:smartTagPr>
          <w:attr w:name="ProductID" w:val="2006 г"/>
        </w:smartTagPr>
        <w:r w:rsidRPr="000F6BC3">
          <w:t>2006 г</w:t>
        </w:r>
      </w:smartTag>
      <w:r w:rsidRPr="000F6BC3">
        <w:t>.),  рассчитанная на 14 лет.</w:t>
      </w:r>
      <w:r w:rsidRPr="000F6BC3">
        <w:rPr>
          <w:color w:val="000000"/>
          <w:kern w:val="24"/>
        </w:rPr>
        <w:t xml:space="preserve"> </w:t>
      </w:r>
      <w:r w:rsidRPr="000F6BC3">
        <w:t xml:space="preserve"> </w:t>
      </w:r>
      <w:r>
        <w:t>А также, в</w:t>
      </w:r>
      <w:r w:rsidRPr="000F6BC3">
        <w:t xml:space="preserve"> России 2015 год объявлен «Годом Литературы». </w:t>
      </w:r>
    </w:p>
    <w:p w:rsidR="00E72EFC" w:rsidRDefault="00E72EFC" w:rsidP="00E72EFC">
      <w:pPr>
        <w:jc w:val="both"/>
      </w:pPr>
    </w:p>
    <w:p w:rsidR="00E72EFC" w:rsidRPr="000F6BC3" w:rsidRDefault="00E72EFC" w:rsidP="00E72EFC">
      <w:pPr>
        <w:jc w:val="both"/>
      </w:pPr>
      <w:r w:rsidRPr="000F6BC3">
        <w:t xml:space="preserve">В последние годы, действительно произошло ухудшение целого ряда характеристик чтения у детей, снижение их уровня грамотности. Опасения о «не чтении детей», мифы о «кризисе детского чтения» далеко не случайны, и имеют под собой реальную основу. В начале XXI века дети, действительно, читают «не то» и «не так», как предыдущие поколения. Однако они, безусловно, читают. </w:t>
      </w:r>
    </w:p>
    <w:p w:rsidR="00E72EFC" w:rsidRDefault="00E72EFC" w:rsidP="00E72EFC">
      <w:pPr>
        <w:jc w:val="both"/>
      </w:pPr>
    </w:p>
    <w:p w:rsidR="00E72EFC" w:rsidRPr="000F6BC3" w:rsidRDefault="00E72EFC" w:rsidP="00E72EFC">
      <w:pPr>
        <w:jc w:val="both"/>
      </w:pPr>
      <w:r w:rsidRPr="000F6BC3">
        <w:t xml:space="preserve">Убедительной представляется точка зрения И.В. Гете: «Чего человек не понимает, тем он не владеет». Эту мысль можно продолжить: «Чего человек не понимает, тем он не владеет и то он не любит». Школьная практика подтверждает, что нелюбовь к чтению и связанные с этим учебные затруднения, вплоть до потери интереса к познанию, часто возникают из-за неумения ученика понимать прочитанное. Обучение приёмам работы с текстом, закладывающее основу умения учиться, формирующее навык самостоятельной учебной работы, – одна из самых актуальных дидактических задач. </w:t>
      </w:r>
    </w:p>
    <w:p w:rsidR="00E72EFC" w:rsidRPr="000F6BC3" w:rsidRDefault="00E72EFC" w:rsidP="00E72EFC">
      <w:pPr>
        <w:pStyle w:val="a3"/>
        <w:jc w:val="both"/>
      </w:pPr>
      <w:r w:rsidRPr="000F6BC3">
        <w:t>Моя работа по формированию читательской компетентности реализуется по следующим направлениям:</w:t>
      </w:r>
    </w:p>
    <w:p w:rsidR="00E72EFC" w:rsidRPr="000F6BC3" w:rsidRDefault="00E72EFC" w:rsidP="00E72EFC">
      <w:pPr>
        <w:pStyle w:val="a3"/>
        <w:jc w:val="both"/>
      </w:pPr>
      <w:r w:rsidRPr="000F6BC3">
        <w:rPr>
          <w:u w:val="single"/>
        </w:rPr>
        <w:t>1. Формирование навыка чтения</w:t>
      </w:r>
      <w:r w:rsidRPr="000F6BC3">
        <w:t xml:space="preserve">: умение читать вслух и про себя, владение основными видами чтения (ознакомительное, углубленное, поисковое, просмотровое). Используемые приёмы: чтение слоговых таблиц, речевые разминки, игровые упражнения на развитие артикуляции, зрительного восприятия, внимания, чтение фраз с разной смысловой интонацией, силой голоса, чтение в парах, работа со скороговорками и т.д. </w:t>
      </w:r>
    </w:p>
    <w:p w:rsidR="00E72EFC" w:rsidRPr="000F6BC3" w:rsidRDefault="00E72EFC" w:rsidP="00E72EFC">
      <w:pPr>
        <w:pStyle w:val="a3"/>
        <w:jc w:val="both"/>
      </w:pPr>
      <w:r w:rsidRPr="000F6BC3">
        <w:rPr>
          <w:u w:val="single"/>
        </w:rPr>
        <w:t>2. Начитанность</w:t>
      </w:r>
      <w:r w:rsidRPr="000F6BC3">
        <w:t>. Эта компетентность включает в себя следующие составляющие: знание изученных произведений, представление о литературоведческих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класса. Используемые приёмы: ведение читательских дневников, тетрадей по чтению, изготовление собственных обложек к произведениям авторов, книжек - малышек, литературных викторин и праздников, инсценировка произведений.</w:t>
      </w:r>
    </w:p>
    <w:p w:rsidR="00E72EFC" w:rsidRPr="000F6BC3" w:rsidRDefault="00E72EFC" w:rsidP="00E72EFC">
      <w:pPr>
        <w:pStyle w:val="a3"/>
        <w:jc w:val="both"/>
      </w:pPr>
      <w:r w:rsidRPr="000F6BC3">
        <w:rPr>
          <w:u w:val="single"/>
        </w:rPr>
        <w:lastRenderedPageBreak/>
        <w:t>3.</w:t>
      </w:r>
      <w:r w:rsidRPr="000F6BC3">
        <w:rPr>
          <w:b/>
          <w:bCs/>
          <w:u w:val="single"/>
        </w:rPr>
        <w:t> </w:t>
      </w:r>
      <w:r w:rsidRPr="000F6BC3">
        <w:rPr>
          <w:u w:val="single"/>
        </w:rPr>
        <w:t>Умения работать с книгой</w:t>
      </w:r>
      <w:r w:rsidRPr="000F6BC3">
        <w:t xml:space="preserve"> (определение и выбор книг по жанрам, авторам, темам и т.д.); знание элементов книги. </w:t>
      </w:r>
      <w:r>
        <w:t>У</w:t>
      </w:r>
      <w:r w:rsidRPr="000F6BC3">
        <w:t xml:space="preserve">чащимся предлагается  работать со справочной литературой, словарями, постоянно посещать школьную и сельскую библиотеки </w:t>
      </w:r>
    </w:p>
    <w:p w:rsidR="00E72EFC" w:rsidRPr="000F6BC3" w:rsidRDefault="00E72EFC" w:rsidP="00E72EFC">
      <w:pPr>
        <w:pStyle w:val="a3"/>
        <w:jc w:val="both"/>
        <w:rPr>
          <w:i/>
          <w:iCs/>
        </w:rPr>
      </w:pPr>
      <w:r w:rsidRPr="000F6BC3">
        <w:rPr>
          <w:u w:val="single"/>
        </w:rPr>
        <w:t>4.</w:t>
      </w:r>
      <w:r w:rsidRPr="000F6BC3">
        <w:rPr>
          <w:b/>
          <w:bCs/>
          <w:u w:val="single"/>
        </w:rPr>
        <w:t xml:space="preserve">  </w:t>
      </w:r>
      <w:r w:rsidRPr="000F6BC3">
        <w:rPr>
          <w:u w:val="single"/>
        </w:rPr>
        <w:t>Навыки и умения собственно читательской деятельности</w:t>
      </w:r>
      <w:r w:rsidRPr="000F6BC3">
        <w:t xml:space="preserve">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каждого года обучения уровне). В основе этой компетенции лежит разносторонняя </w:t>
      </w:r>
      <w:r w:rsidRPr="000F3356">
        <w:rPr>
          <w:iCs/>
        </w:rPr>
        <w:t>работа с текстом</w:t>
      </w:r>
    </w:p>
    <w:p w:rsidR="00E72EFC" w:rsidRPr="00AF705A" w:rsidRDefault="00E72EFC" w:rsidP="00E72EFC">
      <w:pPr>
        <w:jc w:val="both"/>
      </w:pPr>
      <w:r w:rsidRPr="00AF705A">
        <w:t>Первоначальная задача учителя - обеспечить интенсивное совершенствование чтения учащихся. Младшие школьники должны овладеть целостными приемами чтения, т.е. чтением словами, способствующим слиянию технической стороны чтения и пониманию прочитанного в единый процесс, освоить так называемое темповое чтение и к концу обучения в начальной школе овладеть сознательным и выразительным чтением с ориентировочным темпом 90 – 100 слов в минуту и выше.</w:t>
      </w:r>
    </w:p>
    <w:p w:rsidR="00E72EFC" w:rsidRPr="00AF705A" w:rsidRDefault="00E72EFC" w:rsidP="00E72EFC">
      <w:pPr>
        <w:jc w:val="both"/>
      </w:pPr>
      <w:r w:rsidRPr="00AF705A">
        <w:t>В педагогических технологиях, как бы сами по себе они не были научно обоснованы и проверены, личностный фактор всегда имеет большое, а иногда определяющее значение. Не случайно великий педагог В.Г. Белинский заметил</w:t>
      </w:r>
      <w:r>
        <w:t>: «Д</w:t>
      </w:r>
      <w:r w:rsidRPr="00AF705A">
        <w:t>аже самое старое (т.е. известное) может выглядеть и быть новым, если вы человек со своим мнением, подходом, и ваш способ выражения и самому старому должен придать характер новизны</w:t>
      </w:r>
      <w:r>
        <w:t>»</w:t>
      </w:r>
      <w:r w:rsidRPr="00AF705A">
        <w:t xml:space="preserve">. </w:t>
      </w:r>
    </w:p>
    <w:p w:rsidR="00E72EFC" w:rsidRDefault="00E72EFC" w:rsidP="00E72EFC">
      <w:pPr>
        <w:jc w:val="both"/>
      </w:pPr>
      <w:r w:rsidRPr="00AF705A">
        <w:t>При обучении детей навыкам сознательного чтения следует учитывать психолого-физиологич</w:t>
      </w:r>
      <w:r>
        <w:t xml:space="preserve">ескую природу чтения. Для этого, </w:t>
      </w:r>
      <w:r w:rsidRPr="00AF705A">
        <w:t xml:space="preserve">в своей работе по </w:t>
      </w:r>
      <w:r>
        <w:t>формированию читательской компетентности у младших школьников</w:t>
      </w:r>
      <w:r w:rsidRPr="00AF705A">
        <w:t xml:space="preserve"> применя</w:t>
      </w:r>
      <w:r>
        <w:t xml:space="preserve">ю определённую систему методов и приёмов. </w:t>
      </w:r>
    </w:p>
    <w:p w:rsidR="00E72EFC" w:rsidRDefault="00E72EFC" w:rsidP="00E72EFC">
      <w:pPr>
        <w:jc w:val="both"/>
      </w:pPr>
      <w:r>
        <w:t>Каждая группа методов и приёмов разбита  на  3 этапа, причём по классам и полугодиям. Менять этапы по классам не рекомендуется, так как  при разработке такой систематической работы были учтены возрастные особенности детей, а также возможность овладения детьми различными видами чтения (ознакомительное, углубленное, поисковое, просмотровое)  на каждой ступени начального образования.</w:t>
      </w:r>
    </w:p>
    <w:p w:rsidR="00E72EFC" w:rsidRDefault="00E72EFC" w:rsidP="00E72EFC">
      <w:pPr>
        <w:jc w:val="both"/>
      </w:pPr>
      <w:r>
        <w:t>Каждый этап включает в себя:</w:t>
      </w:r>
    </w:p>
    <w:p w:rsidR="00E72EFC" w:rsidRDefault="00E72EFC" w:rsidP="00E72EFC">
      <w:pPr>
        <w:jc w:val="both"/>
      </w:pPr>
      <w:r>
        <w:t>1. Приёмы для формирования выразительного навыка чтения.</w:t>
      </w:r>
    </w:p>
    <w:p w:rsidR="00E72EFC" w:rsidRDefault="00E72EFC" w:rsidP="00E72EFC">
      <w:pPr>
        <w:jc w:val="both"/>
      </w:pPr>
      <w:r>
        <w:t>2. Приёмы для развития скорости (темпа) чтения.</w:t>
      </w:r>
    </w:p>
    <w:p w:rsidR="00E72EFC" w:rsidRPr="00AF705A" w:rsidRDefault="00E72EFC" w:rsidP="00E72EFC">
      <w:pPr>
        <w:jc w:val="both"/>
      </w:pPr>
      <w:r>
        <w:t>3. Приёмы, способствующие пониманию смысла текста.</w:t>
      </w:r>
    </w:p>
    <w:p w:rsidR="00E72EFC" w:rsidRDefault="00E72EFC" w:rsidP="00E72EFC">
      <w:pPr>
        <w:rPr>
          <w:b/>
        </w:rPr>
      </w:pPr>
    </w:p>
    <w:p w:rsidR="00E72EFC" w:rsidRDefault="00E72EFC" w:rsidP="00E72EFC">
      <w:pPr>
        <w:rPr>
          <w:b/>
        </w:rPr>
      </w:pPr>
      <w:r w:rsidRPr="00C41946">
        <w:rPr>
          <w:b/>
        </w:rPr>
        <w:t xml:space="preserve">Систематическое использование этих </w:t>
      </w:r>
      <w:r>
        <w:rPr>
          <w:b/>
        </w:rPr>
        <w:t>методов</w:t>
      </w:r>
      <w:r w:rsidRPr="00C41946">
        <w:rPr>
          <w:b/>
        </w:rPr>
        <w:t xml:space="preserve"> и </w:t>
      </w:r>
      <w:r>
        <w:rPr>
          <w:b/>
        </w:rPr>
        <w:t xml:space="preserve">приёмов </w:t>
      </w:r>
      <w:r w:rsidRPr="00C41946">
        <w:rPr>
          <w:b/>
        </w:rPr>
        <w:t xml:space="preserve">совершенствует </w:t>
      </w:r>
      <w:r>
        <w:rPr>
          <w:b/>
        </w:rPr>
        <w:t xml:space="preserve">не только уроки литературного </w:t>
      </w:r>
      <w:r w:rsidRPr="00C41946">
        <w:rPr>
          <w:b/>
        </w:rPr>
        <w:t>чтения</w:t>
      </w:r>
      <w:r>
        <w:rPr>
          <w:b/>
        </w:rPr>
        <w:t>, но и уроки окружающего мира, математики, русского языка</w:t>
      </w:r>
      <w:r w:rsidRPr="00C41946">
        <w:rPr>
          <w:b/>
        </w:rPr>
        <w:t xml:space="preserve"> и повышает технику чтения, улучшая беглость и выразительность чтения.</w:t>
      </w:r>
    </w:p>
    <w:p w:rsidR="00E72EFC" w:rsidRDefault="00E72EFC" w:rsidP="00E72EFC">
      <w:pPr>
        <w:rPr>
          <w:b/>
        </w:rPr>
      </w:pPr>
    </w:p>
    <w:p w:rsidR="00E72EFC" w:rsidRDefault="00E72EFC" w:rsidP="00E72EFC">
      <w:pPr>
        <w:rPr>
          <w:b/>
        </w:rPr>
      </w:pPr>
      <w:r>
        <w:rPr>
          <w:b/>
        </w:rPr>
        <w:t xml:space="preserve">Данная система методов и приёмов может быть использована не только педагогами начального звена, но и учителями средних и старших классов. </w:t>
      </w:r>
    </w:p>
    <w:p w:rsidR="00E72EFC" w:rsidRDefault="00E72EFC" w:rsidP="00E72EFC">
      <w:pPr>
        <w:rPr>
          <w:b/>
        </w:rPr>
      </w:pPr>
    </w:p>
    <w:p w:rsidR="001C19F7" w:rsidRPr="00CC1622" w:rsidRDefault="001C19F7" w:rsidP="00E72EFC"/>
    <w:p w:rsidR="00E72EFC" w:rsidRPr="00CC1622" w:rsidRDefault="00E72EFC" w:rsidP="00E72EFC"/>
    <w:p w:rsidR="00E72EFC" w:rsidRDefault="00E72EFC" w:rsidP="00E72EFC"/>
    <w:p w:rsidR="00E72EFC" w:rsidRDefault="00E72EFC" w:rsidP="00E72EFC"/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center"/>
        <w:rPr>
          <w:b/>
          <w:i/>
          <w:sz w:val="32"/>
          <w:szCs w:val="32"/>
        </w:rPr>
      </w:pPr>
    </w:p>
    <w:p w:rsidR="00E72EFC" w:rsidRDefault="00E72EFC" w:rsidP="00E72EFC">
      <w:pPr>
        <w:jc w:val="center"/>
        <w:rPr>
          <w:b/>
          <w:i/>
          <w:sz w:val="32"/>
          <w:szCs w:val="32"/>
        </w:rPr>
      </w:pPr>
    </w:p>
    <w:p w:rsidR="00E72EFC" w:rsidRPr="000C0A7E" w:rsidRDefault="00E72EFC" w:rsidP="00E72EFC">
      <w:pPr>
        <w:jc w:val="center"/>
        <w:rPr>
          <w:b/>
          <w:i/>
          <w:sz w:val="32"/>
          <w:szCs w:val="32"/>
        </w:rPr>
      </w:pPr>
      <w:r w:rsidRPr="000C0A7E">
        <w:rPr>
          <w:b/>
          <w:i/>
          <w:sz w:val="32"/>
          <w:szCs w:val="32"/>
        </w:rPr>
        <w:lastRenderedPageBreak/>
        <w:t>Методы по формированию читательской компетентности у младших школьников</w:t>
      </w:r>
    </w:p>
    <w:p w:rsidR="00E72EFC" w:rsidRPr="000C0A7E" w:rsidRDefault="00E72EFC" w:rsidP="00E72EFC">
      <w:pPr>
        <w:jc w:val="both"/>
        <w:rPr>
          <w:sz w:val="28"/>
          <w:szCs w:val="28"/>
        </w:rPr>
      </w:pPr>
    </w:p>
    <w:p w:rsidR="00E72EFC" w:rsidRDefault="00E72EFC" w:rsidP="00E72EFC">
      <w:pPr>
        <w:tabs>
          <w:tab w:val="left" w:pos="703"/>
          <w:tab w:val="left" w:pos="8400"/>
        </w:tabs>
        <w:spacing w:after="200"/>
        <w:jc w:val="both"/>
      </w:pPr>
      <w:r>
        <w:t>Каждый век придумывает свои методы обучения чтению. Затем забывает их, чтобы спустя несколько десятилетий "переоткрыть" и восхититься заново. В каждом есть своя прелесть.</w:t>
      </w:r>
    </w:p>
    <w:p w:rsidR="00E72EFC" w:rsidRDefault="00E72EFC" w:rsidP="00E72EFC">
      <w:pPr>
        <w:tabs>
          <w:tab w:val="left" w:pos="703"/>
          <w:tab w:val="left" w:pos="8400"/>
        </w:tabs>
        <w:spacing w:after="200"/>
        <w:jc w:val="both"/>
      </w:pPr>
      <w:r>
        <w:t xml:space="preserve">В своей педагогической практике использую </w:t>
      </w:r>
      <w:r>
        <w:rPr>
          <w:b/>
          <w:i/>
        </w:rPr>
        <w:t>ф</w:t>
      </w:r>
      <w:r w:rsidRPr="00847678">
        <w:rPr>
          <w:b/>
          <w:i/>
        </w:rPr>
        <w:t>онетический метод</w:t>
      </w:r>
      <w:r>
        <w:t>: фонетический подход основан на алфавитном принципе. В основе - обучение произношению букв и звуков (фонетике), а когда ребенок накапливает достаточные знания, он переходит к слогам, а потом и к целым словам. В фонетическом подходе выделяю следующие методики:</w:t>
      </w:r>
    </w:p>
    <w:p w:rsidR="00E72EFC" w:rsidRDefault="00E72EFC" w:rsidP="00E72EFC">
      <w:pPr>
        <w:tabs>
          <w:tab w:val="left" w:pos="703"/>
          <w:tab w:val="left" w:pos="8400"/>
        </w:tabs>
        <w:spacing w:after="200"/>
        <w:jc w:val="both"/>
      </w:pPr>
      <w:r>
        <w:t xml:space="preserve">-- </w:t>
      </w:r>
      <w:r w:rsidRPr="00847678">
        <w:rPr>
          <w:b/>
          <w:i/>
        </w:rPr>
        <w:t>Метод</w:t>
      </w:r>
      <w:r>
        <w:rPr>
          <w:b/>
          <w:i/>
        </w:rPr>
        <w:t xml:space="preserve">ика </w:t>
      </w:r>
      <w:r w:rsidRPr="00847678">
        <w:rPr>
          <w:b/>
          <w:i/>
        </w:rPr>
        <w:t xml:space="preserve"> внутренней фонетики</w:t>
      </w:r>
      <w:r>
        <w:t xml:space="preserve"> уделяет основное внимание визуальному и смысловому чтению. То есть дети учатся  узнавать или идентифицировать слова не с помощью букв, а посредством рисунка или контекста. И уже потом, анализируя знакомые слова, изучаются звуки, обозначаемые буквами. </w:t>
      </w:r>
    </w:p>
    <w:p w:rsidR="00E72EFC" w:rsidRDefault="00E72EFC" w:rsidP="00E72EFC">
      <w:pPr>
        <w:jc w:val="both"/>
      </w:pPr>
      <w:r>
        <w:t xml:space="preserve">-- </w:t>
      </w:r>
      <w:r w:rsidRPr="00847678">
        <w:rPr>
          <w:b/>
          <w:i/>
        </w:rPr>
        <w:t>Метод</w:t>
      </w:r>
      <w:r>
        <w:rPr>
          <w:b/>
          <w:i/>
        </w:rPr>
        <w:t xml:space="preserve">ика </w:t>
      </w:r>
      <w:r w:rsidRPr="00847678">
        <w:rPr>
          <w:b/>
          <w:i/>
        </w:rPr>
        <w:t xml:space="preserve"> систе</w:t>
      </w:r>
      <w:r>
        <w:rPr>
          <w:b/>
          <w:i/>
        </w:rPr>
        <w:t>мати</w:t>
      </w:r>
      <w:r w:rsidRPr="00847678">
        <w:rPr>
          <w:b/>
          <w:i/>
        </w:rPr>
        <w:t>ческой фонетики</w:t>
      </w:r>
      <w:r>
        <w:t xml:space="preserve">. Перед тем как читать целые слова, детей последовательно обучаем звукам, соответствующим буквам, и тренируем на соединение этих звуков. </w:t>
      </w: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  <w:r>
        <w:t xml:space="preserve">-- </w:t>
      </w:r>
      <w:r w:rsidRPr="00847678">
        <w:rPr>
          <w:b/>
          <w:i/>
        </w:rPr>
        <w:t>Метод</w:t>
      </w:r>
      <w:r>
        <w:rPr>
          <w:b/>
          <w:i/>
        </w:rPr>
        <w:t xml:space="preserve">ика </w:t>
      </w:r>
      <w:r w:rsidRPr="00847678">
        <w:rPr>
          <w:b/>
          <w:i/>
        </w:rPr>
        <w:t xml:space="preserve"> Зайцева.</w:t>
      </w:r>
      <w:r>
        <w:t xml:space="preserve"> Николай Зайцев определил склад как единицу строения языка. Склад - это пара из согласной и гласной, или из согласной и твердого или мягкого знака, или же одна буква. Склады Зайцев написал на гранях кубиков. Кубики он сделал различными по цвету, размеру и звуку, который они издают. Это помогает детям почувствовать разницу между гласными и согласными, звонкими и мягкими. Пользуясь этими складами, ребенок составляет слова. Этот метод применяется для слабоуспевающих детей в овладении навыками чтения.</w:t>
      </w:r>
    </w:p>
    <w:p w:rsidR="00E72EFC" w:rsidRDefault="00E72EFC" w:rsidP="00E72EFC">
      <w:pPr>
        <w:jc w:val="both"/>
      </w:pPr>
    </w:p>
    <w:p w:rsidR="00E72EFC" w:rsidRPr="003249A2" w:rsidRDefault="00E72EFC" w:rsidP="00E72EFC">
      <w:pPr>
        <w:jc w:val="both"/>
        <w:rPr>
          <w:b/>
          <w:bCs/>
          <w:i/>
        </w:rPr>
      </w:pPr>
      <w:proofErr w:type="gramStart"/>
      <w:r>
        <w:t xml:space="preserve">--  </w:t>
      </w:r>
      <w:r>
        <w:rPr>
          <w:b/>
          <w:bCs/>
          <w:i/>
        </w:rPr>
        <w:t>Методика</w:t>
      </w:r>
      <w:proofErr w:type="gramEnd"/>
      <w:r>
        <w:rPr>
          <w:b/>
          <w:bCs/>
          <w:i/>
        </w:rPr>
        <w:t xml:space="preserve"> «Зрительные диктанты» И.Т. Федоренко ( рекомендуется применение с III четверти 2 класса):</w:t>
      </w:r>
    </w:p>
    <w:p w:rsidR="00E72EFC" w:rsidRPr="00885075" w:rsidRDefault="00E72EFC" w:rsidP="00E72EFC">
      <w:pPr>
        <w:jc w:val="both"/>
      </w:pPr>
      <w:r w:rsidRPr="003249A2">
        <w:t xml:space="preserve">Если ребенок, прочитав предложение из 6-8 слов, забывает первое слово, значит у него слабо развита оперативная память. Зрительные диктанты, тексты которых разработаны профессором И. Т. Федоренко в 1960-х годах, направлены на развитие оперативной памяти ребенка, что также способствует развитию техники чтения. Предлагаются 18 наборов по 6 предложений в каждом. На один набор из 6 предложений уходит около 5 – 8 минут урока. Только после того, как почти все дети успевают запомнить текст (через 4-7 дней, в зависимости от уровня класса), можно переходить к следующему набору. </w:t>
      </w:r>
    </w:p>
    <w:p w:rsidR="00E72EFC" w:rsidRDefault="00E72EFC" w:rsidP="00E72EFC">
      <w:r>
        <w:t>Особенность этих предложений такова: если предложение содержит всего 2 слова «Тает снег» – 8 букв, то последнее предложение 18 набора состоит из 46 букв. Главное условие проведения такой работы – ее систематичность, т.е. зрительные диктанты должны проводиться ежедневно.</w:t>
      </w: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jc w:val="both"/>
      </w:pPr>
    </w:p>
    <w:p w:rsidR="00E72EFC" w:rsidRDefault="00E72EFC" w:rsidP="00E72EFC">
      <w:pPr>
        <w:tabs>
          <w:tab w:val="left" w:pos="703"/>
          <w:tab w:val="left" w:pos="8400"/>
        </w:tabs>
        <w:jc w:val="both"/>
        <w:rPr>
          <w:b/>
          <w:u w:val="single"/>
        </w:rPr>
      </w:pPr>
    </w:p>
    <w:p w:rsidR="00E72EFC" w:rsidRPr="001C19F7" w:rsidRDefault="00E72EFC" w:rsidP="00E72EFC"/>
    <w:sectPr w:rsidR="00E72EFC" w:rsidRPr="001C19F7" w:rsidSect="001C19F7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A0943"/>
    <w:multiLevelType w:val="hybridMultilevel"/>
    <w:tmpl w:val="8AF6AB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4F48B6"/>
    <w:multiLevelType w:val="hybridMultilevel"/>
    <w:tmpl w:val="03A8BE04"/>
    <w:lvl w:ilvl="0" w:tplc="50D8D7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F66335"/>
    <w:multiLevelType w:val="hybridMultilevel"/>
    <w:tmpl w:val="3928F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14752D"/>
    <w:multiLevelType w:val="hybridMultilevel"/>
    <w:tmpl w:val="12CED8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EFC"/>
    <w:rsid w:val="00104BDD"/>
    <w:rsid w:val="0012092B"/>
    <w:rsid w:val="001C19F7"/>
    <w:rsid w:val="001C2159"/>
    <w:rsid w:val="001D2A0E"/>
    <w:rsid w:val="00393346"/>
    <w:rsid w:val="0064010B"/>
    <w:rsid w:val="00670208"/>
    <w:rsid w:val="00680F42"/>
    <w:rsid w:val="006B2D11"/>
    <w:rsid w:val="009707B6"/>
    <w:rsid w:val="00987383"/>
    <w:rsid w:val="00B84232"/>
    <w:rsid w:val="00E72EFC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89279B-8F58-41B6-A163-36D8475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F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2EF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72E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basedOn w:val="a0"/>
    <w:rsid w:val="00E72EFC"/>
    <w:rPr>
      <w:rFonts w:cs="Times New Roman"/>
    </w:rPr>
  </w:style>
  <w:style w:type="paragraph" w:customStyle="1" w:styleId="c2">
    <w:name w:val="c2"/>
    <w:basedOn w:val="a"/>
    <w:rsid w:val="00E72EFC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qFormat/>
    <w:rsid w:val="00E72EFC"/>
    <w:pPr>
      <w:ind w:left="720"/>
    </w:pPr>
  </w:style>
  <w:style w:type="character" w:styleId="a5">
    <w:name w:val="Hyperlink"/>
    <w:basedOn w:val="a0"/>
    <w:rsid w:val="00E72EFC"/>
    <w:rPr>
      <w:rFonts w:cs="Times New Roman"/>
      <w:color w:val="0000FF"/>
      <w:u w:val="single"/>
    </w:rPr>
  </w:style>
  <w:style w:type="paragraph" w:customStyle="1" w:styleId="a6">
    <w:name w:val="Знак Знак"/>
    <w:basedOn w:val="a"/>
    <w:rsid w:val="001C19F7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C0AB-BBBF-4706-865B-0D05BEE8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Иван Воронов</cp:lastModifiedBy>
  <cp:revision>2</cp:revision>
  <cp:lastPrinted>2017-03-08T17:43:00Z</cp:lastPrinted>
  <dcterms:created xsi:type="dcterms:W3CDTF">2017-09-06T18:12:00Z</dcterms:created>
  <dcterms:modified xsi:type="dcterms:W3CDTF">2017-09-06T18:12:00Z</dcterms:modified>
</cp:coreProperties>
</file>